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90EB5" w:rsidRPr="009250BE" w:rsidRDefault="0038235E" w:rsidP="009250BE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ab/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ab/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ab/>
      </w:r>
    </w:p>
    <w:p w:rsidR="00290EB5" w:rsidRPr="009250BE" w:rsidRDefault="0038235E" w:rsidP="009250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90EB5" w:rsidRPr="009250BE" w:rsidRDefault="0038235E" w:rsidP="009250B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90EB5" w:rsidRPr="009250BE" w:rsidRDefault="0038235E" w:rsidP="009250B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90EB5" w:rsidRPr="009250BE" w:rsidRDefault="00290EB5" w:rsidP="009250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250BE">
        <w:rPr>
          <w:rFonts w:ascii="Times New Roman" w:hAnsi="Times New Roman"/>
          <w:sz w:val="24"/>
          <w:szCs w:val="24"/>
          <w:lang w:val="ru-RU"/>
        </w:rPr>
        <w:t>1</w:t>
      </w:r>
      <w:r w:rsidRPr="009250BE">
        <w:rPr>
          <w:rFonts w:ascii="Times New Roman" w:hAnsi="Times New Roman"/>
          <w:sz w:val="24"/>
          <w:szCs w:val="24"/>
        </w:rPr>
        <w:t>1</w:t>
      </w:r>
      <w:r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ru-RU"/>
        </w:rPr>
        <w:t>Broj</w:t>
      </w:r>
      <w:r w:rsidRPr="009250BE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9250BE">
        <w:rPr>
          <w:rFonts w:ascii="Times New Roman" w:hAnsi="Times New Roman"/>
          <w:sz w:val="24"/>
          <w:szCs w:val="24"/>
        </w:rPr>
        <w:t>272</w:t>
      </w:r>
      <w:r w:rsidRPr="009250BE">
        <w:rPr>
          <w:rFonts w:ascii="Times New Roman" w:hAnsi="Times New Roman"/>
          <w:sz w:val="24"/>
          <w:szCs w:val="24"/>
          <w:lang w:val="ru-RU"/>
        </w:rPr>
        <w:t xml:space="preserve">-19 </w:t>
      </w:r>
    </w:p>
    <w:p w:rsidR="00290EB5" w:rsidRPr="009250BE" w:rsidRDefault="00290EB5" w:rsidP="009250B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9250B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38235E">
        <w:rPr>
          <w:rFonts w:ascii="Times New Roman" w:hAnsi="Times New Roman"/>
          <w:sz w:val="24"/>
          <w:szCs w:val="24"/>
          <w:lang w:val="sr-Cyrl-RS"/>
        </w:rPr>
        <w:t>novembar</w:t>
      </w:r>
      <w:proofErr w:type="gramEnd"/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250BE">
        <w:rPr>
          <w:rFonts w:ascii="Times New Roman" w:hAnsi="Times New Roman"/>
          <w:sz w:val="24"/>
          <w:szCs w:val="24"/>
          <w:lang w:val="ru-RU"/>
        </w:rPr>
        <w:t>201</w:t>
      </w:r>
      <w:r w:rsidRPr="009250BE">
        <w:rPr>
          <w:rFonts w:ascii="Times New Roman" w:hAnsi="Times New Roman"/>
          <w:sz w:val="24"/>
          <w:szCs w:val="24"/>
          <w:lang w:val="sr-Cyrl-RS"/>
        </w:rPr>
        <w:t>9</w:t>
      </w:r>
      <w:r w:rsidRPr="009250B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8235E">
        <w:rPr>
          <w:rFonts w:ascii="Times New Roman" w:hAnsi="Times New Roman"/>
          <w:sz w:val="24"/>
          <w:szCs w:val="24"/>
          <w:lang w:val="ru-RU"/>
        </w:rPr>
        <w:t>godine</w:t>
      </w:r>
    </w:p>
    <w:p w:rsidR="00290EB5" w:rsidRPr="009250BE" w:rsidRDefault="0038235E" w:rsidP="009250B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90EB5" w:rsidRPr="009250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38235E" w:rsidP="00AD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290EB5" w:rsidRPr="00F15F7C" w:rsidRDefault="00290EB5" w:rsidP="00AD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91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8235E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JAVNIH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</w:t>
      </w:r>
      <w:proofErr w:type="gramEnd"/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925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F15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5F7C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ČAČKU</w:t>
      </w:r>
    </w:p>
    <w:p w:rsidR="00290EB5" w:rsidRPr="009250BE" w:rsidRDefault="00290EB5" w:rsidP="009250B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38235E" w:rsidP="00925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0EB5" w:rsidRPr="009250BE" w:rsidRDefault="0038235E" w:rsidP="00925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90EB5" w:rsidRPr="009250BE" w:rsidRDefault="0038235E" w:rsidP="00925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</w:rPr>
        <w:t>: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90EB5" w:rsidRPr="009250BE" w:rsidRDefault="0038235E" w:rsidP="00AD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Tomašević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290EB5" w:rsidRPr="009250BE" w:rsidRDefault="0038235E" w:rsidP="00AD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90EB5" w:rsidRPr="009250BE" w:rsidRDefault="0038235E" w:rsidP="00AD2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Tarbuk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90EB5" w:rsidRPr="009250BE" w:rsidRDefault="0038235E" w:rsidP="00AD25E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90EB5" w:rsidRPr="00925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Milun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gradonačelnik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Čačka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saradnicima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predstavnici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Pejović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Bojana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potpredsednik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Nevenka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Bojanić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Dimitrijević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Marijana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Simović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Milena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Milinković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Danimir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Vulinović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vrhovni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državni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Stojanka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Milovanović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vrhovni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državni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Snežana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Trnjaković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vrhovni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Slobodan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Mijailović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vrhovni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državni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ovlašćenju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Ivica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Gavrilović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vrhovni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Mirjana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Gačević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ovlašćeni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Mira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Banjac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načelnik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službe</w:t>
      </w:r>
      <w:r w:rsidR="0025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5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25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5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računovodstvo</w:t>
      </w:r>
      <w:r w:rsidR="0025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Vasilić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Miljić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načelnik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Službe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međunarodnu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saradnju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odnose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javnošću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Vesna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Pavlović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saradnik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odnose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javnošću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Dragana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Udruženja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Ujedinjeni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penzioneri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Čačak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Slavica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Jezdimirović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Udruženja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Bosiljak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Slavica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Petrović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Udruženja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Bosiljak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Vasojević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zakonski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zastupnik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društva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Dijabetes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Melitus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290EB5" w:rsidRPr="009250BE" w:rsidRDefault="0038235E" w:rsidP="00AD25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“)</w:t>
      </w:r>
      <w:r w:rsidR="00290EB5" w:rsidRPr="0092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prihvatio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da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se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razmatra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novi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0EB5" w:rsidRPr="009250BE" w:rsidRDefault="0038235E" w:rsidP="00AD25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90EB5" w:rsidRPr="00AD25E0">
        <w:rPr>
          <w:rFonts w:ascii="Times New Roman" w:hAnsi="Times New Roman" w:cs="Times New Roman"/>
          <w:sz w:val="24"/>
          <w:szCs w:val="24"/>
        </w:rPr>
        <w:t xml:space="preserve"> </w:t>
      </w:r>
      <w:r w:rsidR="00290EB5" w:rsidRPr="00AD25E0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(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10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290EB5" w:rsidRPr="00AD25E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“),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90EB5" w:rsidRPr="009250BE" w:rsidRDefault="00290EB5" w:rsidP="00AD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EB5" w:rsidRPr="009250BE" w:rsidRDefault="0038235E" w:rsidP="00AD2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D</w:t>
      </w:r>
      <w:r w:rsidR="00290EB5" w:rsidRPr="00925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90EB5" w:rsidRPr="00925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90EB5" w:rsidRPr="00925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290EB5" w:rsidRPr="00925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90EB5" w:rsidRPr="00925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90EB5" w:rsidRPr="009250B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290EB5" w:rsidRPr="00925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90EB5" w:rsidRPr="00925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90EB5" w:rsidRPr="009250BE" w:rsidRDefault="00290EB5" w:rsidP="00AD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EB5" w:rsidRPr="009250BE" w:rsidRDefault="0038235E" w:rsidP="00AD25E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konsolidovanih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završnog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Čačka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>;</w:t>
      </w:r>
    </w:p>
    <w:p w:rsidR="00290EB5" w:rsidRPr="009250BE" w:rsidRDefault="0038235E" w:rsidP="00AD2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završnog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90EB5" w:rsidRPr="009250BE" w:rsidRDefault="0038235E" w:rsidP="00AD25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projekcijama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90EB5" w:rsidRPr="009250BE" w:rsidRDefault="00290EB5" w:rsidP="00AD25E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0EB5" w:rsidRPr="009250BE" w:rsidRDefault="00290EB5" w:rsidP="00AD25E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38235E" w:rsidP="00AD25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290EB5" w:rsidRPr="00925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290EB5" w:rsidRPr="00925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90EB5" w:rsidRPr="00925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290EB5" w:rsidRPr="0092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Milun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gradonačelnik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Čačka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poželeo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dobrodošlicu</w:t>
      </w:r>
      <w:r w:rsidR="00290EB5"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0EB5" w:rsidRPr="009250BE" w:rsidRDefault="00290EB5" w:rsidP="009250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290EB5" w:rsidRPr="009250BE" w:rsidRDefault="0038235E" w:rsidP="00AD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290EB5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90EB5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90EB5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Predstavljanje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reviziji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konsolidovanih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finansijskih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završnog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računa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budžeta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Grada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Čačka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290EB5" w:rsidRPr="009250BE" w:rsidRDefault="00290EB5" w:rsidP="00AD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90EB5" w:rsidRPr="009250BE" w:rsidRDefault="00290EB5" w:rsidP="00AD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promenjen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zasebno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pravilnosti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ubrzalo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konsolidovanih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Čačka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bilans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bilans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doprineo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principu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obuhvati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0EB5" w:rsidRPr="009250BE" w:rsidRDefault="00290EB5" w:rsidP="00AD25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250BE">
        <w:rPr>
          <w:rFonts w:ascii="Times New Roman" w:hAnsi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/>
          <w:sz w:val="24"/>
          <w:szCs w:val="24"/>
          <w:lang w:val="sr-Cyrl-RS"/>
        </w:rPr>
        <w:t>Milan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Lapčević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izneo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zapažanje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najvećem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broju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slučajeva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pojavljuju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iste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greške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većine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lokalnih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samouprava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postavio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pitanje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li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to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slučajnost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ili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to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način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lokalne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samouprave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finansiraju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određene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potrebe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koje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nemaju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sredstava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budžetu</w:t>
      </w:r>
      <w:r w:rsidRPr="009250BE">
        <w:rPr>
          <w:rFonts w:ascii="Times New Roman" w:hAnsi="Times New Roman"/>
          <w:sz w:val="24"/>
          <w:szCs w:val="24"/>
          <w:lang w:val="sr-Cyrl-RS"/>
        </w:rPr>
        <w:t>.</w:t>
      </w:r>
    </w:p>
    <w:p w:rsidR="00290EB5" w:rsidRPr="009250BE" w:rsidRDefault="0038235E" w:rsidP="00AD25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Pejović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odgovorio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stvaranje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grešaka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izveštajima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neodgovarajuća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edukacija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sertifikacija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aplikacija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knjiženje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jednoobrazne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njegovom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mišljenju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razlozi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misli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namere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>.</w:t>
      </w:r>
    </w:p>
    <w:p w:rsidR="00290EB5" w:rsidRPr="009250BE" w:rsidRDefault="0038235E" w:rsidP="00AD25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Evropskog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poseti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90EB5" w:rsidRPr="009250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sastanku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Parlamentarnog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stabilizaciju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pridruživanje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Evropska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unija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naglasila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DRI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izveštavanja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kontrole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trošenja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290EB5" w:rsidRPr="0048383F">
        <w:rPr>
          <w:rFonts w:ascii="Times New Roman" w:hAnsi="Times New Roman"/>
          <w:sz w:val="24"/>
          <w:szCs w:val="24"/>
          <w:lang w:val="sr-Cyrl-CS"/>
        </w:rPr>
        <w:t>.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uvaženo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uneto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zajedničku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izjavu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290EB5" w:rsidRPr="009250BE" w:rsidRDefault="0038235E" w:rsidP="00AD25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Kovačević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Bojanić</w:t>
      </w:r>
      <w:r w:rsidR="00290EB5" w:rsidRPr="009250BE">
        <w:rPr>
          <w:rFonts w:ascii="Times New Roman" w:hAnsi="Times New Roman"/>
          <w:sz w:val="24"/>
          <w:szCs w:val="24"/>
          <w:lang w:val="sr-Cyrl-CS"/>
        </w:rPr>
        <w:t>.</w:t>
      </w:r>
    </w:p>
    <w:p w:rsidR="00290EB5" w:rsidRPr="009250BE" w:rsidRDefault="00290EB5" w:rsidP="009250BE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290EB5" w:rsidRPr="009250BE" w:rsidRDefault="0038235E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290EB5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90EB5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90EB5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90EB5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završnog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EB5" w:rsidRPr="009250BE" w:rsidRDefault="00290EB5" w:rsidP="009250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250BE">
        <w:rPr>
          <w:rFonts w:ascii="Times New Roman" w:hAnsi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/>
          <w:sz w:val="24"/>
          <w:szCs w:val="24"/>
          <w:lang w:val="sr-Cyrl-RS"/>
        </w:rPr>
        <w:t>Aleksandra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Tomić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naglasila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/>
          <w:sz w:val="24"/>
          <w:szCs w:val="24"/>
          <w:lang w:val="sr-Cyrl-RS"/>
        </w:rPr>
        <w:t>prema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Zakonu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budžetskom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sistemu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/>
          <w:sz w:val="24"/>
          <w:szCs w:val="24"/>
          <w:lang w:val="sr-Cyrl-RS"/>
        </w:rPr>
        <w:t>Završni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račun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Republike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Srbije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sadrži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eksterne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/>
          <w:sz w:val="24"/>
          <w:szCs w:val="24"/>
          <w:lang w:val="sr-Cyrl-RS"/>
        </w:rPr>
        <w:t>Pošto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DRI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osnovana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2005. </w:t>
      </w:r>
      <w:r w:rsidR="0038235E">
        <w:rPr>
          <w:rFonts w:ascii="Times New Roman" w:hAnsi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članovi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Saveta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izabrani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2007. </w:t>
      </w:r>
      <w:r w:rsidR="0038235E">
        <w:rPr>
          <w:rFonts w:ascii="Times New Roman" w:hAnsi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/>
          <w:sz w:val="24"/>
          <w:szCs w:val="24"/>
          <w:lang w:val="sr-Cyrl-RS"/>
        </w:rPr>
        <w:t>imamo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izveštaje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Republike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Srbije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2008. </w:t>
      </w:r>
      <w:r w:rsidR="0038235E">
        <w:rPr>
          <w:rFonts w:ascii="Times New Roman" w:hAnsi="Times New Roman"/>
          <w:sz w:val="24"/>
          <w:szCs w:val="24"/>
          <w:lang w:val="sr-Cyrl-RS"/>
        </w:rPr>
        <w:t>do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38235E">
        <w:rPr>
          <w:rFonts w:ascii="Times New Roman" w:hAnsi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/>
          <w:sz w:val="24"/>
          <w:szCs w:val="24"/>
          <w:lang w:val="sr-Cyrl-RS"/>
        </w:rPr>
        <w:t>Završni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računi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2002-2007. </w:t>
      </w:r>
      <w:r w:rsidR="0038235E">
        <w:rPr>
          <w:rFonts w:ascii="Times New Roman" w:hAnsi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takođe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dostavljeni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/>
          <w:sz w:val="24"/>
          <w:szCs w:val="24"/>
          <w:lang w:val="sr-Cyrl-RS"/>
        </w:rPr>
        <w:t>ali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oni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sadrže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izveštaje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eksterne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/>
          <w:sz w:val="24"/>
          <w:szCs w:val="24"/>
          <w:lang w:val="sr-Cyrl-RS"/>
        </w:rPr>
        <w:t>.</w:t>
      </w: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2002.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2001.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Govoreći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2002-2007.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navedenih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objektivnih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teoretski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izvršiti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završnih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verodostojna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nedostatka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sačinjavaju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obrazaca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Zapažanje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sastavljani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obrasca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peti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greške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obrascu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bilansa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uspeha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2003.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tehničkom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greškom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netačno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iskazan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korigovani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300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90EB5" w:rsidRPr="009250BE" w:rsidRDefault="00290EB5" w:rsidP="009250BE">
      <w:pPr>
        <w:spacing w:after="0" w:line="240" w:lineRule="auto"/>
        <w:jc w:val="both"/>
        <w:rPr>
          <w:rStyle w:val="FontStyle11"/>
          <w:rFonts w:eastAsia="Times New Roman"/>
          <w:sz w:val="24"/>
          <w:szCs w:val="24"/>
        </w:rPr>
      </w:pP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zapazio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posmatrajući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završne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račune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ostvaren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suficit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njemu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CS"/>
        </w:rPr>
        <w:t>realno</w:t>
      </w:r>
      <w:r w:rsidRPr="009250B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0EB5" w:rsidRPr="009250BE" w:rsidRDefault="00290EB5" w:rsidP="009250BE">
      <w:pPr>
        <w:spacing w:after="0" w:line="240" w:lineRule="auto"/>
        <w:jc w:val="both"/>
        <w:rPr>
          <w:rStyle w:val="FontStyle11"/>
          <w:sz w:val="24"/>
          <w:szCs w:val="24"/>
          <w:lang w:eastAsia="sr-Cyrl-CS"/>
        </w:rPr>
      </w:pPr>
      <w:r w:rsidRPr="009250BE">
        <w:rPr>
          <w:rStyle w:val="FontStyle11"/>
          <w:sz w:val="24"/>
          <w:szCs w:val="24"/>
          <w:lang w:val="sr-Cyrl-CS" w:eastAsia="sr-Cyrl-CS"/>
        </w:rPr>
        <w:tab/>
      </w:r>
      <w:r w:rsidR="0038235E">
        <w:rPr>
          <w:rStyle w:val="FontStyle11"/>
          <w:sz w:val="24"/>
          <w:szCs w:val="24"/>
          <w:lang w:val="sr-Cyrl-CS" w:eastAsia="sr-Cyrl-CS"/>
        </w:rPr>
        <w:t>Aleksandra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Tomić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je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istakla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da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su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8235E">
        <w:rPr>
          <w:rStyle w:val="FontStyle11"/>
          <w:sz w:val="24"/>
          <w:szCs w:val="24"/>
          <w:lang w:val="sr-Cyrl-CS" w:eastAsia="sr-Cyrl-CS"/>
        </w:rPr>
        <w:t>po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principu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prostog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knjigovodstva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8235E">
        <w:rPr>
          <w:rStyle w:val="FontStyle11"/>
          <w:sz w:val="24"/>
          <w:szCs w:val="24"/>
          <w:lang w:val="sr-Cyrl-CS" w:eastAsia="sr-Cyrl-CS"/>
        </w:rPr>
        <w:t>beleženi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samo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prihodi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i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rashodi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8235E">
        <w:rPr>
          <w:rStyle w:val="FontStyle11"/>
          <w:sz w:val="24"/>
          <w:szCs w:val="24"/>
          <w:lang w:val="sr-Cyrl-CS" w:eastAsia="sr-Cyrl-CS"/>
        </w:rPr>
        <w:t>u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završnim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računima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ne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postoji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iskazivanje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imovine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8235E">
        <w:rPr>
          <w:rStyle w:val="FontStyle11"/>
          <w:sz w:val="24"/>
          <w:szCs w:val="24"/>
          <w:lang w:val="sr-Cyrl-CS" w:eastAsia="sr-Cyrl-CS"/>
        </w:rPr>
        <w:t>investicija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8235E">
        <w:rPr>
          <w:rStyle w:val="FontStyle11"/>
          <w:sz w:val="24"/>
          <w:szCs w:val="24"/>
          <w:lang w:val="sr-Cyrl-CS" w:eastAsia="sr-Cyrl-CS"/>
        </w:rPr>
        <w:t>kao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i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transfera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lokalnim</w:t>
      </w:r>
      <w:r w:rsidRPr="009250BE">
        <w:rPr>
          <w:rStyle w:val="FontStyle11"/>
          <w:sz w:val="24"/>
          <w:szCs w:val="24"/>
          <w:lang w:val="sr-Cyrl-CS" w:eastAsia="sr-Cyrl-CS"/>
        </w:rPr>
        <w:t xml:space="preserve"> </w:t>
      </w:r>
      <w:r w:rsidR="0038235E">
        <w:rPr>
          <w:rStyle w:val="FontStyle11"/>
          <w:sz w:val="24"/>
          <w:szCs w:val="24"/>
          <w:lang w:val="sr-Cyrl-CS" w:eastAsia="sr-Cyrl-CS"/>
        </w:rPr>
        <w:t>vlastima</w:t>
      </w:r>
      <w:r w:rsidRPr="009250BE">
        <w:rPr>
          <w:rStyle w:val="FontStyle11"/>
          <w:sz w:val="24"/>
          <w:szCs w:val="24"/>
          <w:lang w:val="sr-Cyrl-CS" w:eastAsia="sr-Cyrl-CS"/>
        </w:rPr>
        <w:t>.</w:t>
      </w:r>
    </w:p>
    <w:p w:rsidR="00290EB5" w:rsidRPr="009250BE" w:rsidRDefault="00290EB5" w:rsidP="0092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50BE">
        <w:rPr>
          <w:rStyle w:val="FontStyle11"/>
          <w:sz w:val="24"/>
          <w:szCs w:val="24"/>
          <w:lang w:eastAsia="sr-Cyrl-CS"/>
        </w:rPr>
        <w:tab/>
      </w:r>
      <w:r w:rsidR="0038235E">
        <w:rPr>
          <w:rStyle w:val="FontStyle11"/>
          <w:sz w:val="24"/>
          <w:szCs w:val="24"/>
          <w:lang w:val="sr-Cyrl-RS" w:eastAsia="sr-Cyrl-CS"/>
        </w:rPr>
        <w:t>Dr</w:t>
      </w:r>
      <w:r w:rsidRPr="009250BE">
        <w:rPr>
          <w:rStyle w:val="FontStyle11"/>
          <w:sz w:val="24"/>
          <w:szCs w:val="24"/>
          <w:lang w:val="sr-Cyrl-RS" w:eastAsia="sr-Cyrl-C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realnu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procenu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2002-2004.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iskazivana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bilansu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2005-2007.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bilansu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iskazivana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kratkoročni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plasmani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dobavljačima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iskazivane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čitavom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2002-2007. </w:t>
      </w:r>
      <w:r w:rsidR="0038235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90EB5" w:rsidRDefault="0038235E" w:rsidP="00B660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sastavlja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konsolidovani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Republiku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uvećan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RFZO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preostala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obaveznog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socijalnog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osiguranja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konsolidaciju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Pojasnio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konsolidovani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NBS</w:t>
      </w:r>
      <w:r w:rsidR="00290EB5" w:rsidRPr="00925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90EB5" w:rsidRPr="0048383F" w:rsidRDefault="0038235E" w:rsidP="00DD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prekinuta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D4C9F" w:rsidRPr="0048383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4C9F" w:rsidRPr="0048383F" w:rsidRDefault="00DD4C9F" w:rsidP="00DD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3591" w:rsidRPr="0048383F" w:rsidRDefault="00290EB5" w:rsidP="00F15F7C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48383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</w:t>
      </w:r>
      <w:r w:rsidR="0038235E">
        <w:rPr>
          <w:rFonts w:ascii="Times New Roman" w:eastAsia="Calibri" w:hAnsi="Times New Roman"/>
          <w:sz w:val="24"/>
          <w:szCs w:val="24"/>
          <w:lang w:val="sr-Cyrl-RS" w:eastAsia="en-GB"/>
        </w:rPr>
        <w:t>Sednica</w:t>
      </w:r>
      <w:r w:rsidR="00F15F7C" w:rsidRPr="0048383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38235E">
        <w:rPr>
          <w:rFonts w:ascii="Times New Roman" w:eastAsia="Calibri" w:hAnsi="Times New Roman"/>
          <w:sz w:val="24"/>
          <w:szCs w:val="24"/>
          <w:lang w:val="sr-Cyrl-RS" w:eastAsia="en-GB"/>
        </w:rPr>
        <w:t>je</w:t>
      </w:r>
      <w:r w:rsidR="00F15F7C" w:rsidRPr="0048383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38235E">
        <w:rPr>
          <w:rFonts w:ascii="Times New Roman" w:eastAsia="Calibri" w:hAnsi="Times New Roman"/>
          <w:sz w:val="24"/>
          <w:szCs w:val="24"/>
          <w:lang w:val="sr-Cyrl-RS" w:eastAsia="en-GB"/>
        </w:rPr>
        <w:t>prekinuta</w:t>
      </w:r>
      <w:r w:rsidRPr="0048383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38235E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48383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Pr="0048383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19,10 </w:t>
      </w:r>
      <w:r w:rsidR="0038235E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Pr="0048383F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F15F7C" w:rsidRDefault="00F15F7C" w:rsidP="00F15F7C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DD4C9F" w:rsidRPr="00F15F7C" w:rsidRDefault="00DD4C9F" w:rsidP="00F15F7C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9250BE" w:rsidRPr="009250BE" w:rsidRDefault="0038235E" w:rsidP="00B660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01.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38235E" w:rsidP="00B6604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250BE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250BE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9250BE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250BE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9250BE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9250BE" w:rsidRPr="009250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250BE"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250BE" w:rsidRPr="009250BE">
        <w:rPr>
          <w:rFonts w:ascii="Times New Roman" w:hAnsi="Times New Roman"/>
          <w:sz w:val="24"/>
          <w:szCs w:val="24"/>
          <w:lang w:val="sr-Cyrl-RS"/>
        </w:rPr>
        <w:t>.</w:t>
      </w:r>
    </w:p>
    <w:p w:rsidR="009250BE" w:rsidRPr="009250BE" w:rsidRDefault="009250BE" w:rsidP="00B6604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50BE" w:rsidRPr="009250BE" w:rsidRDefault="009250BE" w:rsidP="00B6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pozdravila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trezor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Aćimovića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Natašu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Škembarević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metodologiju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Ljiljanu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Milanović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višeg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savetnika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računovodstvene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Gordanu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Stojstavljević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referenta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računovodstvene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50BE" w:rsidRPr="009250BE" w:rsidRDefault="009250BE" w:rsidP="00B6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50BE" w:rsidRPr="009250BE" w:rsidRDefault="0038235E" w:rsidP="00925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9250BE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50BE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50BE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Predstavljanje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reviziji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završnog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računa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budžeta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2008.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nastavak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otvaranja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2002.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2007.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predstavljanju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2008.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50BE" w:rsidRPr="009250BE" w:rsidRDefault="0038235E" w:rsidP="009250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revizijom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odnosi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razvijanju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uzdržala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2002.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eksterna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uspostavljene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Nedostajali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skrenuo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računovodstvenog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internih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donacijama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dugu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likvidnim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obavezama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vanbilansnih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evidencija</w:t>
      </w:r>
      <w:r w:rsidR="009250BE"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revidirano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izraženo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Glavna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knjiga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trezora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rashode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izdatke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indirektnih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najvećih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indirektnih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prikazuju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jednaki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rashodima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nabavake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izuzeće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evidentiranje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izdataka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2010.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33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izraženo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rađena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većine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iskazani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pogrešno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iskazani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izdaci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sprovođeni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element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nepoštovanja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pogrešno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iskazanoj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imovini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obuhvate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obuhvaćeni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.)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Date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pravilno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evidentiranje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izdataka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zamerka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odgovarajućeg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uspostavila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skreću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propisani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sprov</w:t>
      </w:r>
      <w:r w:rsidRPr="009250BE">
        <w:rPr>
          <w:rFonts w:ascii="Times New Roman" w:hAnsi="Times New Roman" w:cs="Times New Roman"/>
          <w:sz w:val="24"/>
          <w:szCs w:val="24"/>
        </w:rPr>
        <w:t>e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pokretanja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147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revidirano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ocenjena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jedanaest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izdataka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229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otklonjeno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68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skrenuta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neusaglašenost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revidirano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smanjene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godine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skrenuta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neplanirano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nabavljanje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nabavljanje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sprovedenog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285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preduzeta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71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revidirno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razumnog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uveravanja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izvrešeni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prihodima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primanjima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izdataka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sprovedenog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zaključenog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87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otklonili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Skrenuta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neusaglašenost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izazvati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štetne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neusaglašenost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revidirano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uspostavilo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efikasan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uspostavljenu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pojavljuje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greška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zaključene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ugovore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ispunjenih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91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preduzeto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Skrenuta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doneseni</w:t>
      </w:r>
      <w:r w:rsidRPr="009250BE">
        <w:rPr>
          <w:rFonts w:ascii="Times New Roman" w:hAnsi="Times New Roman" w:cs="Times New Roman"/>
          <w:sz w:val="24"/>
          <w:szCs w:val="24"/>
        </w:rPr>
        <w:t>,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usaglašeni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revidirano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9250BE">
        <w:rPr>
          <w:rFonts w:ascii="Times New Roman" w:hAnsi="Times New Roman" w:cs="Times New Roman"/>
          <w:sz w:val="24"/>
          <w:szCs w:val="24"/>
        </w:rPr>
        <w:t>,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pravilnost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iskazane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rashode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sprovedenog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9250BE">
        <w:rPr>
          <w:rFonts w:ascii="Times New Roman" w:hAnsi="Times New Roman" w:cs="Times New Roman"/>
          <w:sz w:val="24"/>
          <w:szCs w:val="24"/>
        </w:rPr>
        <w:t>,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95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skrenula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uobičajena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revidirano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pravilnost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funcioniše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uspostavila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pogrešno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iskazane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izdataka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28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otklonjeno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skrenuta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neusaglašene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pozitivnim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kompletan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uređen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sređeniji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ostvarena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poboljšanja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pogrešno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iskazivanje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evidentiranje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uvećanja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glavnoj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knjizi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Trezora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indirektnih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evidentirati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dnevno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bazi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validnih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verodostojnih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isprava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bilansa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sačinjavaju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jednistven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bilans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58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završnom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računu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skrenuta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neusaglašenost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internih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trezor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Aćimović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Škembarević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50BE" w:rsidRPr="009250BE" w:rsidRDefault="0038235E" w:rsidP="00925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9250BE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50BE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50BE" w:rsidRPr="009250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Davanje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saglasnosti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finansijskog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revizorske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institucije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projekcijama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9250BE" w:rsidRPr="009250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4)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budžetskog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razdela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401-2680/19),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Duško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Pejović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0B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obavljenje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250B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38235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glasova</w:t>
      </w:r>
      <w:r w:rsidRPr="009250B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8235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 w:rsidR="0038235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doneo</w:t>
      </w:r>
      <w:r w:rsidRPr="009250B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O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dluku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: 401-2680/19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38235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250B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250BE" w:rsidRPr="009250BE" w:rsidRDefault="009250BE" w:rsidP="009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50BE" w:rsidRPr="009250BE" w:rsidRDefault="0038235E" w:rsidP="009250BE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>Sednica</w:t>
      </w:r>
      <w:r w:rsidR="009250BE" w:rsidRPr="009250BE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Odbora</w:t>
      </w:r>
      <w:r w:rsidR="009250BE" w:rsidRPr="009250BE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je</w:t>
      </w:r>
      <w:r w:rsidR="009250BE" w:rsidRPr="009250BE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završena</w:t>
      </w:r>
      <w:r w:rsidR="009250BE" w:rsidRPr="009250BE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u</w:t>
      </w:r>
      <w:r w:rsidR="009250BE" w:rsidRPr="009250BE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12,05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časova</w:t>
      </w:r>
      <w:r w:rsidR="009250BE" w:rsidRPr="009250BE">
        <w:rPr>
          <w:rFonts w:ascii="Times New Roman" w:eastAsia="Calibri" w:hAnsi="Times New Roman"/>
          <w:sz w:val="24"/>
          <w:szCs w:val="24"/>
          <w:lang w:val="sr-Cyrl-RS" w:eastAsia="en-GB"/>
        </w:rPr>
        <w:t>.</w:t>
      </w:r>
    </w:p>
    <w:p w:rsidR="009250BE" w:rsidRPr="009250BE" w:rsidRDefault="009250BE" w:rsidP="009250B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9250BE" w:rsidRPr="009250BE" w:rsidRDefault="009250BE" w:rsidP="009250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250BE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38235E">
        <w:rPr>
          <w:rFonts w:ascii="Times New Roman" w:hAnsi="Times New Roman"/>
          <w:sz w:val="24"/>
          <w:szCs w:val="24"/>
          <w:lang w:val="sr-Cyrl-RS"/>
        </w:rPr>
        <w:t>Sednica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je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tonski</w:t>
      </w:r>
      <w:r w:rsidRPr="009250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hAnsi="Times New Roman"/>
          <w:sz w:val="24"/>
          <w:szCs w:val="24"/>
          <w:lang w:val="sr-Cyrl-RS"/>
        </w:rPr>
        <w:t>snimana</w:t>
      </w:r>
      <w:r w:rsidRPr="009250BE">
        <w:rPr>
          <w:rFonts w:ascii="Times New Roman" w:hAnsi="Times New Roman"/>
          <w:sz w:val="24"/>
          <w:szCs w:val="24"/>
          <w:lang w:val="sr-Cyrl-RS"/>
        </w:rPr>
        <w:t>.</w:t>
      </w:r>
    </w:p>
    <w:p w:rsidR="009250BE" w:rsidRPr="009250BE" w:rsidRDefault="009250BE" w:rsidP="009250B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50BE" w:rsidRPr="009250BE" w:rsidRDefault="009250BE" w:rsidP="009250BE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9250BE" w:rsidRPr="009250BE" w:rsidRDefault="009250BE" w:rsidP="009250BE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9250BE" w:rsidRPr="009250BE" w:rsidRDefault="009250BE" w:rsidP="009250BE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9250BE" w:rsidRPr="009250BE" w:rsidRDefault="009250BE" w:rsidP="009250B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9250BE">
        <w:rPr>
          <w:rFonts w:ascii="Times New Roman" w:eastAsia="Calibri" w:hAnsi="Times New Roman"/>
          <w:sz w:val="24"/>
          <w:szCs w:val="24"/>
          <w:lang w:val="sr-Cyrl-RS"/>
        </w:rPr>
        <w:t xml:space="preserve">                </w:t>
      </w:r>
      <w:r w:rsidR="0038235E">
        <w:rPr>
          <w:rFonts w:ascii="Times New Roman" w:eastAsia="Calibri" w:hAnsi="Times New Roman"/>
          <w:sz w:val="24"/>
          <w:szCs w:val="24"/>
          <w:lang w:val="sr-Cyrl-RS"/>
        </w:rPr>
        <w:t>SEKRETAR</w:t>
      </w:r>
      <w:r w:rsidRPr="009250BE">
        <w:rPr>
          <w:rFonts w:ascii="Times New Roman" w:eastAsia="Calibri" w:hAnsi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="0038235E">
        <w:rPr>
          <w:rFonts w:ascii="Times New Roman" w:eastAsia="Calibri" w:hAnsi="Times New Roman"/>
          <w:sz w:val="24"/>
          <w:szCs w:val="24"/>
          <w:lang w:val="sr-Cyrl-RS"/>
        </w:rPr>
        <w:t>PREDSEDNIK</w:t>
      </w:r>
      <w:r w:rsidRPr="009250BE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</w:p>
    <w:p w:rsidR="009250BE" w:rsidRPr="009250BE" w:rsidRDefault="009250BE" w:rsidP="009250B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290EB5" w:rsidRPr="002E0A94" w:rsidRDefault="009250BE" w:rsidP="002E0A94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9250BE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="0038235E">
        <w:rPr>
          <w:rFonts w:ascii="Times New Roman" w:eastAsia="Calibri" w:hAnsi="Times New Roman"/>
          <w:sz w:val="24"/>
          <w:szCs w:val="24"/>
          <w:lang w:val="sr-Cyrl-RS"/>
        </w:rPr>
        <w:t>Tijana</w:t>
      </w:r>
      <w:r w:rsidRPr="009250B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Calibri" w:hAnsi="Times New Roman"/>
          <w:sz w:val="24"/>
          <w:szCs w:val="24"/>
          <w:lang w:val="sr-Cyrl-RS"/>
        </w:rPr>
        <w:t>Ignjatović</w:t>
      </w:r>
      <w:r w:rsidRPr="009250BE">
        <w:rPr>
          <w:rFonts w:ascii="Times New Roman" w:eastAsia="Calibri" w:hAnsi="Times New Roman"/>
          <w:sz w:val="24"/>
          <w:szCs w:val="24"/>
          <w:lang w:val="sr-Cyrl-RS"/>
        </w:rPr>
        <w:t xml:space="preserve">                                                         </w:t>
      </w:r>
      <w:r w:rsidR="0038235E">
        <w:rPr>
          <w:rFonts w:ascii="Times New Roman" w:eastAsia="Calibri" w:hAnsi="Times New Roman"/>
          <w:sz w:val="24"/>
          <w:szCs w:val="24"/>
        </w:rPr>
        <w:tab/>
      </w:r>
      <w:r w:rsidR="0038235E">
        <w:rPr>
          <w:rFonts w:ascii="Times New Roman" w:eastAsia="Calibri" w:hAnsi="Times New Roman"/>
          <w:sz w:val="24"/>
          <w:szCs w:val="24"/>
        </w:rPr>
        <w:tab/>
      </w:r>
      <w:r w:rsidRPr="009250B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Calibri" w:hAnsi="Times New Roman"/>
          <w:sz w:val="24"/>
          <w:szCs w:val="24"/>
          <w:lang w:val="sr-Cyrl-RS"/>
        </w:rPr>
        <w:t>dr</w:t>
      </w:r>
      <w:r w:rsidRPr="009250B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Calibri" w:hAnsi="Times New Roman"/>
          <w:sz w:val="24"/>
          <w:szCs w:val="24"/>
          <w:lang w:val="sr-Cyrl-RS"/>
        </w:rPr>
        <w:t>Aleksandra</w:t>
      </w:r>
      <w:r w:rsidRPr="009250B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38235E">
        <w:rPr>
          <w:rFonts w:ascii="Times New Roman" w:eastAsia="Calibri" w:hAnsi="Times New Roman"/>
          <w:sz w:val="24"/>
          <w:szCs w:val="24"/>
          <w:lang w:val="sr-Cyrl-RS"/>
        </w:rPr>
        <w:t>Tomić</w:t>
      </w:r>
    </w:p>
    <w:sectPr w:rsidR="00290EB5" w:rsidRPr="002E0A94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2E" w:rsidRDefault="004C732E">
      <w:pPr>
        <w:spacing w:after="0" w:line="240" w:lineRule="auto"/>
      </w:pPr>
      <w:r>
        <w:separator/>
      </w:r>
    </w:p>
  </w:endnote>
  <w:endnote w:type="continuationSeparator" w:id="0">
    <w:p w:rsidR="004C732E" w:rsidRDefault="004C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C73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C73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C7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2E" w:rsidRDefault="004C732E">
      <w:pPr>
        <w:spacing w:after="0" w:line="240" w:lineRule="auto"/>
      </w:pPr>
      <w:r>
        <w:separator/>
      </w:r>
    </w:p>
  </w:footnote>
  <w:footnote w:type="continuationSeparator" w:id="0">
    <w:p w:rsidR="004C732E" w:rsidRDefault="004C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C7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C73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4C7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2F"/>
    <w:rsid w:val="00250E54"/>
    <w:rsid w:val="00290EB5"/>
    <w:rsid w:val="002A0A2F"/>
    <w:rsid w:val="002E0A94"/>
    <w:rsid w:val="0038235E"/>
    <w:rsid w:val="0048383F"/>
    <w:rsid w:val="004C732E"/>
    <w:rsid w:val="00502588"/>
    <w:rsid w:val="005768A1"/>
    <w:rsid w:val="007A3591"/>
    <w:rsid w:val="008C2183"/>
    <w:rsid w:val="009250BE"/>
    <w:rsid w:val="00AD25E0"/>
    <w:rsid w:val="00B51B37"/>
    <w:rsid w:val="00B6604B"/>
    <w:rsid w:val="00C027FF"/>
    <w:rsid w:val="00D368DB"/>
    <w:rsid w:val="00DD4C9F"/>
    <w:rsid w:val="00F1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B5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EB5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29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B5"/>
    <w:rPr>
      <w:rFonts w:ascii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290E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0E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B5"/>
    <w:rPr>
      <w:rFonts w:asciiTheme="minorHAnsi" w:hAnsiTheme="minorHAnsi" w:cstheme="minorBidi"/>
      <w:sz w:val="22"/>
    </w:rPr>
  </w:style>
  <w:style w:type="character" w:customStyle="1" w:styleId="FontStyle11">
    <w:name w:val="Font Style11"/>
    <w:basedOn w:val="DefaultParagraphFont"/>
    <w:uiPriority w:val="99"/>
    <w:rsid w:val="00290EB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B5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EB5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29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B5"/>
    <w:rPr>
      <w:rFonts w:ascii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290E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0E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B5"/>
    <w:rPr>
      <w:rFonts w:asciiTheme="minorHAnsi" w:hAnsiTheme="minorHAnsi" w:cstheme="minorBidi"/>
      <w:sz w:val="22"/>
    </w:rPr>
  </w:style>
  <w:style w:type="character" w:customStyle="1" w:styleId="FontStyle11">
    <w:name w:val="Font Style11"/>
    <w:basedOn w:val="DefaultParagraphFont"/>
    <w:uiPriority w:val="99"/>
    <w:rsid w:val="00290EB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2908</Words>
  <Characters>16578</Characters>
  <Application>Microsoft Office Word</Application>
  <DocSecurity>0</DocSecurity>
  <Lines>138</Lines>
  <Paragraphs>38</Paragraphs>
  <ScaleCrop>false</ScaleCrop>
  <Company/>
  <LinksUpToDate>false</LinksUpToDate>
  <CharactersWithSpaces>19448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Olgica Stojković Bošković</cp:lastModifiedBy>
  <cp:revision>2</cp:revision>
  <dcterms:created xsi:type="dcterms:W3CDTF">2019-11-19T09:27:00Z</dcterms:created>
  <dcterms:modified xsi:type="dcterms:W3CDTF">2019-11-19T09:27:00Z</dcterms:modified>
</cp:coreProperties>
</file>